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AF" w:rsidRPr="00484F78" w:rsidRDefault="001254AF" w:rsidP="0012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59"/>
      <w:bookmarkEnd w:id="0"/>
      <w:r w:rsidRPr="00484F78">
        <w:rPr>
          <w:rFonts w:ascii="Times New Roman" w:hAnsi="Times New Roman" w:cs="Times New Roman"/>
          <w:b/>
          <w:bCs/>
          <w:sz w:val="24"/>
          <w:szCs w:val="24"/>
        </w:rPr>
        <w:t>ДОГОВОР№ ________</w:t>
      </w:r>
    </w:p>
    <w:p w:rsidR="001254AF" w:rsidRPr="00484F78" w:rsidRDefault="001254AF" w:rsidP="0012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F78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8A4602" w:rsidRPr="00F9587F" w:rsidRDefault="001254AF">
      <w:pPr>
        <w:pStyle w:val="ConsPlusTitle"/>
        <w:jc w:val="center"/>
        <w:rPr>
          <w:rFonts w:ascii="Times New Roman" w:hAnsi="Times New Roman" w:cs="Times New Roman"/>
        </w:rPr>
      </w:pPr>
      <w:r w:rsidRPr="00484F78">
        <w:rPr>
          <w:rFonts w:ascii="Times New Roman" w:hAnsi="Times New Roman" w:cs="Times New Roman"/>
          <w:bCs/>
          <w:sz w:val="24"/>
          <w:szCs w:val="24"/>
        </w:rPr>
        <w:t>к централизованной системе холодного водоснабжения</w:t>
      </w:r>
      <w:r w:rsidRPr="00F9587F">
        <w:rPr>
          <w:rFonts w:ascii="Times New Roman" w:hAnsi="Times New Roman" w:cs="Times New Roman"/>
        </w:rPr>
        <w:t xml:space="preserve"> </w:t>
      </w:r>
    </w:p>
    <w:p w:rsidR="008A4602" w:rsidRPr="00F9587F" w:rsidRDefault="008A460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22A16" w:rsidRPr="00484F78" w:rsidRDefault="00122A16" w:rsidP="0012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78">
        <w:rPr>
          <w:rFonts w:ascii="Times New Roman" w:hAnsi="Times New Roman" w:cs="Times New Roman"/>
          <w:sz w:val="24"/>
          <w:szCs w:val="24"/>
        </w:rPr>
        <w:t>город    Северодвинск</w:t>
      </w:r>
      <w:r w:rsidRPr="00484F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4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5356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A4602" w:rsidRPr="00F9587F" w:rsidRDefault="008A4602">
      <w:pPr>
        <w:pStyle w:val="ConsPlusNonformat"/>
        <w:jc w:val="both"/>
        <w:rPr>
          <w:rFonts w:ascii="Times New Roman" w:hAnsi="Times New Roman" w:cs="Times New Roman"/>
        </w:rPr>
      </w:pPr>
    </w:p>
    <w:p w:rsidR="00122A16" w:rsidRPr="00395356" w:rsidRDefault="00122A16" w:rsidP="00122A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56">
        <w:rPr>
          <w:rFonts w:ascii="Times New Roman" w:hAnsi="Times New Roman" w:cs="Times New Roman"/>
          <w:sz w:val="24"/>
          <w:szCs w:val="24"/>
        </w:rPr>
        <w:t xml:space="preserve">АО «ПО «Севмаш» цех № 19, именуемое в дальнейшем гарантирующей организацией, в лице начальника цеха № 19 </w:t>
      </w:r>
      <w:r>
        <w:rPr>
          <w:rFonts w:ascii="Times New Roman" w:hAnsi="Times New Roman" w:cs="Times New Roman"/>
          <w:sz w:val="24"/>
          <w:szCs w:val="24"/>
        </w:rPr>
        <w:t>Кудряшова Александра Анатольевича</w:t>
      </w:r>
      <w:r w:rsidRPr="00484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84F7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4F78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484F78"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с одной стороны, и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именуемое в дальнейшем заказчи</w:t>
      </w:r>
      <w:r w:rsidR="00160D59">
        <w:rPr>
          <w:rFonts w:ascii="Times New Roman" w:hAnsi="Times New Roman" w:cs="Times New Roman"/>
          <w:sz w:val="24"/>
          <w:szCs w:val="24"/>
        </w:rPr>
        <w:t>ком, в лице ___________________</w:t>
      </w:r>
      <w:r w:rsidRPr="00395356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:rsidR="008A4602" w:rsidRPr="00F9587F" w:rsidRDefault="008A4602">
      <w:pPr>
        <w:pStyle w:val="ConsPlusNonformat"/>
        <w:jc w:val="both"/>
        <w:rPr>
          <w:rFonts w:ascii="Times New Roman" w:hAnsi="Times New Roman" w:cs="Times New Roman"/>
        </w:rPr>
      </w:pPr>
    </w:p>
    <w:p w:rsidR="008A4602" w:rsidRPr="00F9587F" w:rsidRDefault="008A4602">
      <w:pPr>
        <w:pStyle w:val="ConsPlusNormal"/>
        <w:jc w:val="center"/>
        <w:rPr>
          <w:rFonts w:ascii="Times New Roman" w:hAnsi="Times New Roman" w:cs="Times New Roman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1. </w:t>
      </w:r>
      <w:r w:rsidR="00BB799C">
        <w:rPr>
          <w:rFonts w:ascii="Times New Roman" w:hAnsi="Times New Roman" w:cs="Times New Roman"/>
          <w:sz w:val="24"/>
          <w:szCs w:val="24"/>
        </w:rPr>
        <w:t>Гарантирующая о</w:t>
      </w:r>
      <w:r w:rsidRPr="00122A16">
        <w:rPr>
          <w:rFonts w:ascii="Times New Roman" w:hAnsi="Times New Roman" w:cs="Times New Roman"/>
          <w:sz w:val="24"/>
          <w:szCs w:val="24"/>
        </w:rPr>
        <w:t xml:space="preserve">рганизация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84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A4602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2. </w:t>
      </w:r>
      <w:r w:rsidR="00BB799C">
        <w:rPr>
          <w:rFonts w:ascii="Times New Roman" w:hAnsi="Times New Roman" w:cs="Times New Roman"/>
          <w:sz w:val="24"/>
          <w:szCs w:val="24"/>
        </w:rPr>
        <w:t>Гарантирующая о</w:t>
      </w:r>
      <w:r w:rsidRPr="00122A16">
        <w:rPr>
          <w:rFonts w:ascii="Times New Roman" w:hAnsi="Times New Roman" w:cs="Times New Roman"/>
          <w:sz w:val="24"/>
          <w:szCs w:val="24"/>
        </w:rPr>
        <w:t>рганизация до точки подключения объекта заказчика осуществляет следующие мероприятия:</w:t>
      </w:r>
    </w:p>
    <w:p w:rsidR="00160D59" w:rsidRPr="00122A16" w:rsidRDefault="00160D59" w:rsidP="00160D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59">
        <w:rPr>
          <w:rFonts w:ascii="Times New Roman" w:hAnsi="Times New Roman" w:cs="Times New Roman"/>
          <w:sz w:val="24"/>
          <w:szCs w:val="24"/>
        </w:rPr>
        <w:t xml:space="preserve">подготовка централизованной системы холодного водоснабжения к подключению объекта заказчика; отключение и подключение участка водопроводной сети, к которому в соответствии с техническими условиями на присоединение к системе водоснабжения и водоотведения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60D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0D59">
        <w:rPr>
          <w:rFonts w:ascii="Times New Roman" w:hAnsi="Times New Roman" w:cs="Times New Roman"/>
          <w:sz w:val="24"/>
          <w:szCs w:val="24"/>
        </w:rPr>
        <w:t xml:space="preserve"> подключается объект заказчика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1E0E6F" w:rsidRPr="00122A16" w:rsidRDefault="001E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потребление холодной воды, объект системы холодного водоснабжения -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(собственность, пользование -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и реквизиты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правоустанавливающего документа)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(указать целевое назначение объекта)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кв. метров, расположенный по адресу 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(собственность, аренда, пользование и т.п.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(указать наименование и реквизиты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правоустанавливающего документа)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(указать разрешенное использование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земельного участка)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</w:t>
      </w:r>
      <w:r w:rsidR="00BB799C">
        <w:rPr>
          <w:rFonts w:ascii="Times New Roman" w:hAnsi="Times New Roman" w:cs="Times New Roman"/>
          <w:sz w:val="24"/>
          <w:szCs w:val="24"/>
        </w:rPr>
        <w:t xml:space="preserve"> гарантирующая</w:t>
      </w:r>
      <w:r w:rsidRPr="00122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организация  в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точках подключения (технологического присоединения), составляет ____________ м</w:t>
      </w:r>
      <w:r w:rsidRPr="00122A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2A16">
        <w:rPr>
          <w:rFonts w:ascii="Times New Roman" w:hAnsi="Times New Roman" w:cs="Times New Roman"/>
          <w:sz w:val="24"/>
          <w:szCs w:val="24"/>
        </w:rPr>
        <w:t>/час.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33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122A16">
        <w:rPr>
          <w:rFonts w:ascii="Times New Roman" w:hAnsi="Times New Roman" w:cs="Times New Roman"/>
          <w:sz w:val="24"/>
          <w:szCs w:val="24"/>
        </w:rPr>
        <w:t>.</w:t>
      </w:r>
    </w:p>
    <w:p w:rsidR="008A4602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 w:rsidR="00BC6EDA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осуществляется на основании заявки заказчика.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10. </w:t>
      </w:r>
      <w:r w:rsidR="00BB799C">
        <w:rPr>
          <w:rFonts w:ascii="Times New Roman" w:hAnsi="Times New Roman" w:cs="Times New Roman"/>
          <w:sz w:val="24"/>
          <w:szCs w:val="24"/>
        </w:rPr>
        <w:t>Гарантирующая о</w:t>
      </w:r>
      <w:r w:rsidRPr="00122A16">
        <w:rPr>
          <w:rFonts w:ascii="Times New Roman" w:hAnsi="Times New Roman" w:cs="Times New Roman"/>
          <w:sz w:val="24"/>
          <w:szCs w:val="24"/>
        </w:rPr>
        <w:t>рганизация: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33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</w:t>
      </w:r>
      <w:r w:rsidRPr="00122A16">
        <w:rPr>
          <w:rFonts w:ascii="Times New Roman" w:hAnsi="Times New Roman" w:cs="Times New Roman"/>
          <w:sz w:val="24"/>
          <w:szCs w:val="24"/>
        </w:rPr>
        <w:lastRenderedPageBreak/>
        <w:t>позднее установленной настоящим договором даты подключения (технологического присоединения);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122A16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</w:t>
      </w:r>
      <w:r w:rsidR="00160D59">
        <w:rPr>
          <w:rFonts w:ascii="Times New Roman" w:hAnsi="Times New Roman" w:cs="Times New Roman"/>
          <w:sz w:val="24"/>
          <w:szCs w:val="24"/>
        </w:rPr>
        <w:t>30</w:t>
      </w:r>
      <w:r w:rsidRPr="00122A1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276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122A16">
        <w:rPr>
          <w:rFonts w:ascii="Times New Roman" w:hAnsi="Times New Roman" w:cs="Times New Roman"/>
          <w:sz w:val="24"/>
          <w:szCs w:val="24"/>
        </w:rPr>
        <w:t>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80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11. </w:t>
      </w:r>
      <w:r w:rsidR="00BB799C">
        <w:rPr>
          <w:rFonts w:ascii="Times New Roman" w:hAnsi="Times New Roman" w:cs="Times New Roman"/>
          <w:sz w:val="24"/>
          <w:szCs w:val="24"/>
        </w:rPr>
        <w:t>Гарантирующая о</w:t>
      </w:r>
      <w:r w:rsidRPr="00122A16">
        <w:rPr>
          <w:rFonts w:ascii="Times New Roman" w:hAnsi="Times New Roman" w:cs="Times New Roman"/>
          <w:sz w:val="24"/>
          <w:szCs w:val="24"/>
        </w:rPr>
        <w:t>рганизация имеет право: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</w:t>
      </w:r>
      <w:r w:rsidR="00BC6EDA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в установленные настоящим договором сроки возможность осуществить: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</w:t>
      </w:r>
      <w:r w:rsidR="00BC6EDA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Pr="00122A16">
        <w:rPr>
          <w:rFonts w:ascii="Times New Roman" w:hAnsi="Times New Roman" w:cs="Times New Roman"/>
          <w:sz w:val="24"/>
          <w:szCs w:val="24"/>
        </w:rPr>
        <w:t xml:space="preserve">организации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 </w:t>
      </w:r>
      <w:hyperlink w:anchor="P276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б) представить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г) обеспечить доступ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д) внести плату за подключение (технологическое присоединение) к централизованной системе холодного водоснабжения в размере и сроки, которые </w:t>
      </w:r>
      <w:r w:rsidRPr="00122A16">
        <w:rPr>
          <w:rFonts w:ascii="Times New Roman" w:hAnsi="Times New Roman" w:cs="Times New Roman"/>
          <w:sz w:val="24"/>
          <w:szCs w:val="24"/>
        </w:rPr>
        <w:lastRenderedPageBreak/>
        <w:t>установлены настоящим договором.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</w:t>
      </w:r>
      <w:r w:rsidR="00BC6EDA">
        <w:rPr>
          <w:rFonts w:ascii="Times New Roman" w:hAnsi="Times New Roman" w:cs="Times New Roman"/>
          <w:sz w:val="24"/>
          <w:szCs w:val="24"/>
        </w:rPr>
        <w:t xml:space="preserve"> гарантирующей</w:t>
      </w:r>
      <w:r w:rsidRPr="00122A16">
        <w:rPr>
          <w:rFonts w:ascii="Times New Roman" w:hAnsi="Times New Roman" w:cs="Times New Roman"/>
          <w:sz w:val="24"/>
          <w:szCs w:val="24"/>
        </w:rPr>
        <w:t xml:space="preserve"> организацией сроков исполнения обязательств, указанных в настоящем договоре.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122A16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122A16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27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122A16">
        <w:rPr>
          <w:rFonts w:ascii="Times New Roman" w:hAnsi="Times New Roman" w:cs="Times New Roman"/>
          <w:sz w:val="24"/>
          <w:szCs w:val="24"/>
        </w:rPr>
        <w:t>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122A16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w:anchor="P327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в следующем порядке: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00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в состав платы за подключение (технологическое присоединение):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</w:t>
      </w:r>
      <w:r w:rsidRPr="00122A16">
        <w:rPr>
          <w:rFonts w:ascii="Times New Roman" w:hAnsi="Times New Roman" w:cs="Times New Roman"/>
          <w:sz w:val="24"/>
          <w:szCs w:val="24"/>
        </w:rPr>
        <w:lastRenderedPageBreak/>
        <w:t>холодного водоснабжения и водоотведения и о внесении изменений в некоторые акты Правительства Российской Федерации".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19. </w:t>
      </w:r>
      <w:r w:rsidR="00BB799C">
        <w:rPr>
          <w:rFonts w:ascii="Times New Roman" w:hAnsi="Times New Roman" w:cs="Times New Roman"/>
          <w:sz w:val="24"/>
          <w:szCs w:val="24"/>
        </w:rPr>
        <w:t>Гарантирующая о</w:t>
      </w:r>
      <w:r w:rsidRPr="00122A16">
        <w:rPr>
          <w:rFonts w:ascii="Times New Roman" w:hAnsi="Times New Roman" w:cs="Times New Roman"/>
          <w:sz w:val="24"/>
          <w:szCs w:val="24"/>
        </w:rPr>
        <w:t xml:space="preserve">рганизация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97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88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454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122A16">
        <w:rPr>
          <w:rFonts w:ascii="Times New Roman" w:hAnsi="Times New Roman" w:cs="Times New Roman"/>
          <w:sz w:val="24"/>
          <w:szCs w:val="24"/>
        </w:rPr>
        <w:t>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</w:t>
      </w:r>
      <w:r w:rsidR="0020237C">
        <w:rPr>
          <w:rFonts w:ascii="Times New Roman" w:hAnsi="Times New Roman" w:cs="Times New Roman"/>
          <w:sz w:val="24"/>
          <w:szCs w:val="24"/>
        </w:rPr>
        <w:t>30</w:t>
      </w:r>
      <w:r w:rsidRPr="00122A16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BB799C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122A16">
        <w:rPr>
          <w:rFonts w:ascii="Times New Roman" w:hAnsi="Times New Roman" w:cs="Times New Roman"/>
          <w:sz w:val="24"/>
          <w:szCs w:val="24"/>
        </w:rPr>
        <w:t>организация осуществляет контроль за выполнением указанных работ.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 xml:space="preserve">организации не включена в состав платы за подключение (технологическое присоединение), такие работы могут выполняться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организацией по отдельному возмездному договору.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23. Водоснабжение в соответствии с условиями подключения (технологического присоединения) осуществляется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организацией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</w:t>
      </w:r>
      <w:r w:rsidRPr="00122A16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</w:t>
      </w:r>
      <w:r w:rsidR="00BB799C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122A16">
        <w:rPr>
          <w:rFonts w:ascii="Times New Roman" w:hAnsi="Times New Roman" w:cs="Times New Roman"/>
          <w:sz w:val="24"/>
          <w:szCs w:val="24"/>
        </w:rPr>
        <w:t>организация вправе потребовать от заказчика уплаты пени в размере одной сто</w:t>
      </w:r>
      <w:r w:rsidR="00BB799C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122A1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122A1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32. В случае не</w:t>
      </w:r>
      <w:r w:rsid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изменений условий подключения (технологического присоединения), а также продление срока действия условий </w:t>
      </w:r>
      <w:r w:rsidRPr="00122A16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подключения (технологического присоединения) осуществляются в течение 14 рабочих дней со дня получения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организацией соответствующего заявления заказчика исходя из технических возможностей подключения (технологического присоединения).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="00BC6EDA" w:rsidRPr="00122A16">
        <w:rPr>
          <w:rFonts w:ascii="Times New Roman" w:hAnsi="Times New Roman" w:cs="Times New Roman"/>
          <w:sz w:val="24"/>
          <w:szCs w:val="24"/>
        </w:rPr>
        <w:t xml:space="preserve">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</w:t>
      </w:r>
      <w:r w:rsidR="00BC6EDA">
        <w:rPr>
          <w:rFonts w:ascii="Times New Roman" w:hAnsi="Times New Roman" w:cs="Times New Roman"/>
          <w:sz w:val="24"/>
          <w:szCs w:val="24"/>
        </w:rPr>
        <w:t xml:space="preserve"> гарантирующей</w:t>
      </w:r>
      <w:r w:rsidRPr="00122A16">
        <w:rPr>
          <w:rFonts w:ascii="Times New Roman" w:hAnsi="Times New Roman" w:cs="Times New Roman"/>
          <w:sz w:val="24"/>
          <w:szCs w:val="24"/>
        </w:rPr>
        <w:t xml:space="preserve"> организации фактически понесенных ею расходов;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122A1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122A1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6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7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A4602" w:rsidRPr="00122A16" w:rsidRDefault="008A4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8A4602" w:rsidRDefault="008A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52" w:rsidRDefault="00284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Pr="00122A16" w:rsidRDefault="008D5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16" w:rsidRPr="00395356" w:rsidRDefault="001254A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A16" w:rsidRPr="00395356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122A16" w:rsidRPr="00395356" w:rsidRDefault="00122A16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22A16" w:rsidRPr="00395356" w:rsidTr="00122A16">
        <w:trPr>
          <w:gridBefore w:val="1"/>
          <w:gridAfter w:val="1"/>
          <w:wBefore w:w="72" w:type="dxa"/>
          <w:wAfter w:w="72" w:type="dxa"/>
        </w:trPr>
        <w:tc>
          <w:tcPr>
            <w:tcW w:w="4608" w:type="dxa"/>
            <w:gridSpan w:val="3"/>
          </w:tcPr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395356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395356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395356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г. Архангельск 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356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22A16" w:rsidRPr="0039535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22A16" w:rsidRPr="00395356" w:rsidRDefault="00122A16" w:rsidP="00122A1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356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122A16" w:rsidRPr="00395356" w:rsidRDefault="00122A16" w:rsidP="00122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395356" w:rsidTr="00122A16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22A16" w:rsidRPr="00395356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22A16" w:rsidRPr="00395356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22A16" w:rsidRPr="00395356" w:rsidTr="00122A16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22A16" w:rsidRPr="00395356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22A16" w:rsidRPr="00395356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22A16" w:rsidRPr="00395356" w:rsidRDefault="00122A16" w:rsidP="00122A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395356" w:rsidTr="00122A1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22A16" w:rsidRPr="00395356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6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</w:tbl>
    <w:p w:rsidR="00122A16" w:rsidRPr="00395356" w:rsidRDefault="00122A16" w:rsidP="00122A1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5356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122A16" w:rsidRDefault="00122A16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Pr="00395356" w:rsidRDefault="008D5EA4" w:rsidP="0012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4"/>
      <w:bookmarkEnd w:id="6"/>
      <w:r w:rsidRPr="00122A16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N ________________ от 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присоединения  и  геодезическая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Разрешаемый  отбор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 объема   холодной  воды  и  режим  водопотребления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установке  приборов  учета  воды и устройству узла учета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прибору  учета  воды  не  должны  содержать  указания    на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Границы эксплуатационной ответственности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сетям</w:t>
      </w:r>
      <w:r w:rsidR="00BC6EDA">
        <w:rPr>
          <w:rFonts w:ascii="Times New Roman" w:hAnsi="Times New Roman" w:cs="Times New Roman"/>
          <w:sz w:val="24"/>
          <w:szCs w:val="24"/>
        </w:rPr>
        <w:t xml:space="preserve"> гарантирующей </w:t>
      </w:r>
      <w:r w:rsidRPr="00122A16">
        <w:rPr>
          <w:rFonts w:ascii="Times New Roman" w:hAnsi="Times New Roman" w:cs="Times New Roman"/>
          <w:sz w:val="24"/>
          <w:szCs w:val="24"/>
        </w:rPr>
        <w:t>организации и заказчика ___________</w:t>
      </w:r>
    </w:p>
    <w:p w:rsidR="001254AF" w:rsidRDefault="0012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Pr="00122A16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A16" w:rsidRDefault="001254A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A16"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1254AF" w:rsidRPr="00484F78" w:rsidRDefault="001254A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22A16" w:rsidRPr="00484F78" w:rsidTr="00122A16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22A16" w:rsidRPr="00484F78" w:rsidRDefault="00122A16" w:rsidP="00122A1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122A16" w:rsidRPr="00484F78" w:rsidRDefault="00122A16" w:rsidP="00122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22A16" w:rsidRPr="00484F78" w:rsidRDefault="00122A16" w:rsidP="00122A1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122A16" w:rsidRDefault="0012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33"/>
      <w:bookmarkEnd w:id="7"/>
      <w:r w:rsidRPr="00122A1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8A4602" w:rsidRDefault="008A4602" w:rsidP="0012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160D59" w:rsidRPr="008D5EA4" w:rsidTr="00160D59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160D59" w:rsidRPr="008D5EA4" w:rsidTr="00160D59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0D59" w:rsidRPr="008D5EA4" w:rsidTr="00160D59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 xml:space="preserve">I. Мероприятия гарантирующей организации  </w:t>
            </w:r>
          </w:p>
        </w:tc>
      </w:tr>
      <w:tr w:rsidR="00160D59" w:rsidRPr="008D5EA4" w:rsidTr="00160D59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Подготовка централизованной системы холодного водоснабжения к подключению объекта заказчика.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направленные на увеличение мощности существующих сетей и объектов.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и подключение участка водопроводной сети, к которому в соответствии с техническими условиями на присоединение к системе водоснабжения и водоотведения от </w:t>
            </w:r>
            <w:r w:rsidRPr="008D5EA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--------. № ---- </w:t>
            </w: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подключается объект заказчика.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заказчиком технических условий.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Участие в приёмке работ по укладке водопроводных сетей от объекта до точки подключения.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Установление пломб на приборах учёта (узлах учёта) холодной воды, кранах и задвижках на их обводах.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59" w:rsidRPr="008D5EA4" w:rsidTr="00160D59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160D59" w:rsidRPr="008D5EA4" w:rsidTr="00160D59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Выполнить технические условия.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Осуществить строительство внутридомовых и внутриплощадочных сетей и оборудования объекта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Представить гарантирующей организации  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      </w:r>
          </w:p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A4">
              <w:rPr>
                <w:rFonts w:ascii="Times New Roman" w:hAnsi="Times New Roman" w:cs="Times New Roman"/>
                <w:sz w:val="20"/>
                <w:szCs w:val="20"/>
              </w:rPr>
              <w:t>Обеспечить доступ гарантирующей организации   для проверки выполнения технических условий подключения (технологического присоединения) и установления пломб на приборах учета (узлах учёта) холодной воды, кранах и задвижках на их обводах.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8D5EA4" w:rsidRDefault="00160D59" w:rsidP="001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D59" w:rsidRDefault="00160D59" w:rsidP="0012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Pr="008D5EA4" w:rsidRDefault="008D5EA4" w:rsidP="0012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A16" w:rsidRPr="00484F78" w:rsidRDefault="001254A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A16"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22A16" w:rsidRPr="00484F78" w:rsidTr="00122A16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22A16" w:rsidRPr="00484F78" w:rsidRDefault="00122A16" w:rsidP="00122A1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122A16" w:rsidRPr="00484F78" w:rsidRDefault="00122A16" w:rsidP="00122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22A16" w:rsidRPr="00484F78" w:rsidRDefault="00122A16" w:rsidP="00122A1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8A4602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0E6F" w:rsidRPr="00122A16" w:rsidRDefault="001E0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76"/>
      <w:bookmarkEnd w:id="8"/>
      <w:r w:rsidRPr="00122A16">
        <w:rPr>
          <w:rFonts w:ascii="Times New Roman" w:hAnsi="Times New Roman" w:cs="Times New Roman"/>
          <w:sz w:val="24"/>
          <w:szCs w:val="24"/>
        </w:rPr>
        <w:t>АКТ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 организацией</w:t>
      </w:r>
      <w:r w:rsidRPr="00122A16">
        <w:rPr>
          <w:rFonts w:ascii="Times New Roman" w:hAnsi="Times New Roman" w:cs="Times New Roman"/>
          <w:sz w:val="24"/>
          <w:szCs w:val="24"/>
        </w:rPr>
        <w:t>, в лице 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должности, фамилия,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заказчика)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должности, фамилия,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>,  что  мероприятия  по  подготовке внутридомовых и внутриплощадочных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потребление холодной воды, объект централизованных систем холодного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водоснабжения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к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подключению  (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>технологическому   присоединению)   к    централизованной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системе  холодного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водоснабжения  проведены  в  полном  объеме в порядке и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сроки,  которые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предусмотрены  договором  о  подключении  (технологическом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присоединении)  к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 централизованной    системе    холодного  водоснабжения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от "__" ______________ 20__ г. N ______________.</w:t>
      </w:r>
    </w:p>
    <w:p w:rsidR="001E0E6F" w:rsidRDefault="001E0E6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E0E6F" w:rsidRDefault="001E0E6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2A16" w:rsidRPr="00484F78" w:rsidRDefault="001254AF" w:rsidP="00122A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A16"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22A16" w:rsidRPr="00484F78" w:rsidTr="00122A16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22A16" w:rsidRPr="00484F78" w:rsidRDefault="00122A16" w:rsidP="00122A1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A16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122A16" w:rsidRPr="00484F78" w:rsidRDefault="00122A16" w:rsidP="00122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22A16" w:rsidRPr="00484F78" w:rsidRDefault="00122A16" w:rsidP="00122A1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16" w:rsidRPr="00484F78" w:rsidTr="00122A16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22A16" w:rsidRPr="00484F78" w:rsidRDefault="00122A16" w:rsidP="00122A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22A16" w:rsidRPr="00484F78" w:rsidRDefault="00122A16" w:rsidP="00122A1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27"/>
      <w:bookmarkEnd w:id="9"/>
      <w:r w:rsidRPr="00122A16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8A4602" w:rsidRPr="00122A16" w:rsidRDefault="008A4602" w:rsidP="00122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160D59" w:rsidP="00160D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4602" w:rsidRPr="00122A16">
        <w:rPr>
          <w:rFonts w:ascii="Times New Roman" w:hAnsi="Times New Roman" w:cs="Times New Roman"/>
          <w:sz w:val="24"/>
          <w:szCs w:val="24"/>
        </w:rPr>
        <w:t>ля осуществления подключения объектов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EDA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="008A4602" w:rsidRPr="00122A16">
        <w:rPr>
          <w:rFonts w:ascii="Times New Roman" w:hAnsi="Times New Roman" w:cs="Times New Roman"/>
          <w:sz w:val="24"/>
          <w:szCs w:val="24"/>
        </w:rPr>
        <w:t>организации необходимо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>мероприятия, направленные на увеличение мощности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D5EA4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="008A4602" w:rsidRPr="00122A16">
        <w:rPr>
          <w:rFonts w:ascii="Times New Roman" w:hAnsi="Times New Roman" w:cs="Times New Roman"/>
          <w:sz w:val="24"/>
          <w:szCs w:val="24"/>
        </w:rPr>
        <w:t>плата за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 xml:space="preserve">присоединение) по настоящему договору, установленная </w:t>
      </w:r>
      <w:r w:rsidRPr="00160D59">
        <w:rPr>
          <w:rFonts w:ascii="Times New Roman" w:hAnsi="Times New Roman" w:cs="Times New Roman"/>
          <w:sz w:val="24"/>
          <w:szCs w:val="24"/>
        </w:rPr>
        <w:t xml:space="preserve">постановлением Агентства по тарифам и ценам Архангельской области </w:t>
      </w:r>
      <w:r w:rsidRPr="00787961">
        <w:rPr>
          <w:rFonts w:ascii="Times New Roman" w:hAnsi="Times New Roman" w:cs="Times New Roman"/>
          <w:sz w:val="24"/>
          <w:szCs w:val="24"/>
        </w:rPr>
        <w:t>от 17.12.201</w:t>
      </w:r>
      <w:r w:rsidR="00787961" w:rsidRPr="00787961">
        <w:rPr>
          <w:rFonts w:ascii="Times New Roman" w:hAnsi="Times New Roman" w:cs="Times New Roman"/>
          <w:sz w:val="24"/>
          <w:szCs w:val="24"/>
        </w:rPr>
        <w:t>5</w:t>
      </w:r>
      <w:r w:rsidRPr="00787961">
        <w:rPr>
          <w:rFonts w:ascii="Times New Roman" w:hAnsi="Times New Roman" w:cs="Times New Roman"/>
          <w:sz w:val="24"/>
          <w:szCs w:val="24"/>
        </w:rPr>
        <w:t xml:space="preserve">г № 76-в/6 составляет </w:t>
      </w:r>
      <w:r w:rsidR="008A4602" w:rsidRPr="00787961">
        <w:rPr>
          <w:rFonts w:ascii="Times New Roman" w:hAnsi="Times New Roman" w:cs="Times New Roman"/>
          <w:sz w:val="24"/>
          <w:szCs w:val="24"/>
        </w:rPr>
        <w:t>_________________ (____________________________) рублей, включая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НДС (18 процентов) ______________________ рублей.</w:t>
      </w:r>
    </w:p>
    <w:p w:rsidR="001E0E6F" w:rsidRPr="00122A16" w:rsidRDefault="001E0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E6F" w:rsidRDefault="001254AF" w:rsidP="001E0E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E6F"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1254AF" w:rsidRPr="00484F78" w:rsidRDefault="001254AF" w:rsidP="001E0E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E0E6F" w:rsidRPr="00484F78" w:rsidTr="00160D59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E0E6F" w:rsidRPr="00484F78" w:rsidRDefault="001E0E6F" w:rsidP="00160D5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E0E6F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1E0E6F" w:rsidRPr="00484F78" w:rsidRDefault="001E0E6F" w:rsidP="00160D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E0E6F" w:rsidRPr="00484F78" w:rsidRDefault="001E0E6F" w:rsidP="001E0E6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8A4602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54AF" w:rsidRDefault="00125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Pr="00122A16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8"/>
      <w:bookmarkEnd w:id="10"/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о подключении (технологическом присоединении) объекта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Pr="00122A16">
        <w:rPr>
          <w:rFonts w:ascii="Times New Roman" w:hAnsi="Times New Roman" w:cs="Times New Roman"/>
          <w:sz w:val="24"/>
          <w:szCs w:val="24"/>
        </w:rPr>
        <w:t>, в лице 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фамилия,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сторонами,  составили  настоящий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акт   о   том,   что </w:t>
      </w:r>
      <w:r w:rsidR="00BB799C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122A16">
        <w:rPr>
          <w:rFonts w:ascii="Times New Roman" w:hAnsi="Times New Roman" w:cs="Times New Roman"/>
          <w:sz w:val="24"/>
          <w:szCs w:val="24"/>
        </w:rPr>
        <w:t xml:space="preserve"> организация  выполнила  мероприятия, предусмотренные </w:t>
      </w:r>
      <w:hyperlink r:id="rId8" w:history="1">
        <w:r w:rsidRPr="00122A1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22A16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>утвержденными   постановлением   Правительства  Российской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29  июля  2013  г.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"Об утверждении Правил холодного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16">
        <w:rPr>
          <w:rFonts w:ascii="Times New Roman" w:hAnsi="Times New Roman" w:cs="Times New Roman"/>
          <w:sz w:val="24"/>
          <w:szCs w:val="24"/>
        </w:rPr>
        <w:t>водоснабжения  и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 водоотведения  и  о  внесении  изменений в некоторые акты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Правительства    Российской    Федерации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 xml:space="preserve"> договором    о    подключении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(технологическом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 xml:space="preserve">присоединении)   </w:t>
      </w:r>
      <w:proofErr w:type="gramEnd"/>
      <w:r w:rsidRPr="00122A16">
        <w:rPr>
          <w:rFonts w:ascii="Times New Roman" w:hAnsi="Times New Roman" w:cs="Times New Roman"/>
          <w:sz w:val="24"/>
          <w:szCs w:val="24"/>
        </w:rPr>
        <w:t>к  централизованной  системе  холодного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водоснабжения от "__" ____________ 20__ г. N ______, а именно - осуществила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фактическое подключение объекта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потребление холодной воды, объект централизованной системы холодного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водоснабжения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заказчика    к    централизованной    системе    холодного    водоснабжения</w:t>
      </w:r>
      <w:r w:rsidR="00BC6EDA">
        <w:rPr>
          <w:rFonts w:ascii="Times New Roman" w:hAnsi="Times New Roman" w:cs="Times New Roman"/>
          <w:sz w:val="24"/>
          <w:szCs w:val="24"/>
        </w:rPr>
        <w:t xml:space="preserve"> гарантирующей организации</w:t>
      </w:r>
      <w:r w:rsidRPr="00122A16">
        <w:rPr>
          <w:rFonts w:ascii="Times New Roman" w:hAnsi="Times New Roman" w:cs="Times New Roman"/>
          <w:sz w:val="24"/>
          <w:szCs w:val="24"/>
        </w:rPr>
        <w:t>.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</w:t>
      </w:r>
      <w:proofErr w:type="gramStart"/>
      <w:r w:rsidRPr="00122A16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составляет: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1. ______________________________________;</w:t>
      </w:r>
    </w:p>
    <w:p w:rsidR="008A4602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EA4" w:rsidRPr="00122A16" w:rsidRDefault="008D5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E6F" w:rsidRDefault="001254AF" w:rsidP="001E0E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E0E6F"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p w:rsidR="001254AF" w:rsidRPr="00484F78" w:rsidRDefault="001254AF" w:rsidP="001E0E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E0E6F" w:rsidRPr="00484F78" w:rsidTr="00160D59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E0E6F" w:rsidRPr="00484F78" w:rsidRDefault="001E0E6F" w:rsidP="00160D5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E0E6F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1E0E6F" w:rsidRPr="00484F78" w:rsidRDefault="001E0E6F" w:rsidP="00160D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E0E6F" w:rsidRPr="00484F78" w:rsidRDefault="001E0E6F" w:rsidP="001E0E6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p w:rsidR="008A4602" w:rsidRPr="00122A16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Default="008A4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A4" w:rsidRDefault="008D5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02" w:rsidRPr="00122A16" w:rsidRDefault="008A46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A4602" w:rsidRPr="00122A16" w:rsidRDefault="008A4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A4602" w:rsidRPr="00122A16" w:rsidRDefault="0012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54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602"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о разграничении балансовой принадлежности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водопроводных сетей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C6EDA">
        <w:rPr>
          <w:rFonts w:ascii="Times New Roman" w:hAnsi="Times New Roman" w:cs="Times New Roman"/>
          <w:sz w:val="24"/>
          <w:szCs w:val="24"/>
        </w:rPr>
        <w:t>гарантирующей</w:t>
      </w:r>
      <w:r w:rsidRPr="00122A16">
        <w:rPr>
          <w:rFonts w:ascii="Times New Roman" w:hAnsi="Times New Roman" w:cs="Times New Roman"/>
          <w:sz w:val="24"/>
          <w:szCs w:val="24"/>
        </w:rPr>
        <w:t>, в лице _________________________________________________________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фамилия,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отчество)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A4602" w:rsidRPr="00122A16" w:rsidRDefault="008A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A16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A4602" w:rsidRPr="00122A16" w:rsidRDefault="0012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</w:t>
      </w:r>
      <w:r w:rsidR="008A4602" w:rsidRPr="00122A16">
        <w:rPr>
          <w:rFonts w:ascii="Times New Roman" w:hAnsi="Times New Roman" w:cs="Times New Roman"/>
          <w:sz w:val="24"/>
          <w:szCs w:val="24"/>
        </w:rPr>
        <w:t>дальнейшем сторонами, составили настоящий</w:t>
      </w:r>
      <w:r w:rsidR="00160D59"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 xml:space="preserve">акт о том, что </w:t>
      </w:r>
      <w:proofErr w:type="gramStart"/>
      <w:r w:rsidR="008A4602" w:rsidRPr="00122A16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водопроводных</w:t>
      </w:r>
      <w:r w:rsidR="00160D59"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 w:rsidR="008A4602" w:rsidRPr="00122A16">
        <w:rPr>
          <w:rFonts w:ascii="Times New Roman" w:hAnsi="Times New Roman" w:cs="Times New Roman"/>
          <w:sz w:val="24"/>
          <w:szCs w:val="24"/>
        </w:rPr>
        <w:t xml:space="preserve"> централизованной   системы   холодного   водоснабжения</w:t>
      </w:r>
      <w:r w:rsidR="00160D59">
        <w:rPr>
          <w:rFonts w:ascii="Times New Roman" w:hAnsi="Times New Roman" w:cs="Times New Roman"/>
          <w:sz w:val="24"/>
          <w:szCs w:val="24"/>
        </w:rPr>
        <w:t xml:space="preserve"> гарантирующей</w:t>
      </w:r>
      <w:r w:rsidR="008A4602" w:rsidRPr="00122A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B10B7">
        <w:rPr>
          <w:rFonts w:ascii="Times New Roman" w:hAnsi="Times New Roman" w:cs="Times New Roman"/>
          <w:sz w:val="24"/>
          <w:szCs w:val="24"/>
        </w:rPr>
        <w:t xml:space="preserve"> </w:t>
      </w:r>
      <w:r w:rsidR="008A4602" w:rsidRPr="00122A16">
        <w:rPr>
          <w:rFonts w:ascii="Times New Roman" w:hAnsi="Times New Roman" w:cs="Times New Roman"/>
          <w:sz w:val="24"/>
          <w:szCs w:val="24"/>
        </w:rPr>
        <w:t>и заказчика является _____________.</w:t>
      </w:r>
    </w:p>
    <w:p w:rsidR="001E0E6F" w:rsidRPr="00484F78" w:rsidRDefault="001E0E6F" w:rsidP="001E0E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84F78">
        <w:rPr>
          <w:rFonts w:ascii="Times New Roman" w:hAnsi="Times New Roman" w:cs="Times New Roman"/>
          <w:sz w:val="24"/>
          <w:szCs w:val="24"/>
        </w:rPr>
        <w:t>Гарантирующая организация                                                               Заказчик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959"/>
        <w:gridCol w:w="2551"/>
        <w:gridCol w:w="1098"/>
        <w:gridCol w:w="1453"/>
        <w:gridCol w:w="2268"/>
        <w:gridCol w:w="887"/>
        <w:gridCol w:w="72"/>
      </w:tblGrid>
      <w:tr w:rsidR="001E0E6F" w:rsidRPr="00484F78" w:rsidTr="00160D59">
        <w:trPr>
          <w:gridBefore w:val="1"/>
          <w:gridAfter w:val="1"/>
          <w:wBefore w:w="72" w:type="dxa"/>
          <w:wAfter w:w="72" w:type="dxa"/>
          <w:trHeight w:val="3842"/>
        </w:trPr>
        <w:tc>
          <w:tcPr>
            <w:tcW w:w="4608" w:type="dxa"/>
            <w:gridSpan w:val="3"/>
          </w:tcPr>
          <w:p w:rsidR="001E0E6F" w:rsidRPr="00484F78" w:rsidRDefault="001E0E6F" w:rsidP="00160D5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АО «ПО «Севмаш»,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4500 г"/>
              </w:smartTagPr>
              <w:r w:rsidRPr="00484F78">
                <w:rPr>
                  <w:rFonts w:ascii="Times New Roman" w:hAnsi="Times New Roman"/>
                  <w:sz w:val="24"/>
                  <w:szCs w:val="24"/>
                </w:rPr>
                <w:t>164500 г</w:t>
              </w:r>
            </w:smartTag>
            <w:r w:rsidRPr="00484F78">
              <w:rPr>
                <w:rFonts w:ascii="Times New Roman" w:hAnsi="Times New Roman"/>
                <w:sz w:val="24"/>
                <w:szCs w:val="24"/>
              </w:rPr>
              <w:t>. Северодвинск, ул. Ломоносова д. 43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Банк получателя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тделение  №</w:t>
            </w:r>
            <w:proofErr w:type="gramEnd"/>
            <w:r w:rsidRPr="00484F78">
              <w:rPr>
                <w:rFonts w:ascii="Times New Roman" w:hAnsi="Times New Roman"/>
                <w:sz w:val="24"/>
                <w:szCs w:val="24"/>
              </w:rPr>
              <w:t xml:space="preserve">8637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 xml:space="preserve">  г. Архангельск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>БИК 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F78">
              <w:rPr>
                <w:rFonts w:ascii="Times New Roman" w:hAnsi="Times New Roman"/>
                <w:sz w:val="24"/>
                <w:szCs w:val="24"/>
              </w:rPr>
              <w:t>117 601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E7">
              <w:rPr>
                <w:rFonts w:ascii="Times New Roman" w:hAnsi="Times New Roman"/>
                <w:sz w:val="24"/>
                <w:szCs w:val="24"/>
              </w:rPr>
              <w:t>Р/с: 407 028 100 042 600 131 11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К/с: №301 018 101 000 000 00 601 </w:t>
            </w:r>
          </w:p>
          <w:p w:rsidR="001E0E6F" w:rsidRPr="00484F78" w:rsidRDefault="001E0E6F" w:rsidP="00160D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Получатель АО «ПО «Севмаш» </w:t>
            </w:r>
          </w:p>
          <w:p w:rsidR="001E0E6F" w:rsidRPr="00484F78" w:rsidRDefault="001E0E6F" w:rsidP="00125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F78">
              <w:rPr>
                <w:rFonts w:ascii="Times New Roman" w:hAnsi="Times New Roman"/>
                <w:sz w:val="24"/>
                <w:szCs w:val="24"/>
              </w:rPr>
              <w:t xml:space="preserve">ИНН/КПП 2902 059 091 / 997 850 001  </w:t>
            </w:r>
          </w:p>
        </w:tc>
        <w:tc>
          <w:tcPr>
            <w:tcW w:w="4608" w:type="dxa"/>
            <w:gridSpan w:val="3"/>
          </w:tcPr>
          <w:p w:rsidR="001E0E6F" w:rsidRPr="00484F78" w:rsidRDefault="001E0E6F" w:rsidP="00160D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Начальник цеха № 19</w:t>
            </w: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680" w:type="dxa"/>
            <w:gridSpan w:val="4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582" w:type="dxa"/>
            <w:gridSpan w:val="3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proofErr w:type="spellEnd"/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Align w:val="bottom"/>
          </w:tcPr>
          <w:p w:rsidR="001E0E6F" w:rsidRPr="00484F78" w:rsidRDefault="001E0E6F" w:rsidP="00160D59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6F" w:rsidRPr="00484F78" w:rsidTr="00160D59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31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551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09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453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2268" w:type="dxa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59" w:type="dxa"/>
            <w:gridSpan w:val="2"/>
            <w:vAlign w:val="bottom"/>
          </w:tcPr>
          <w:p w:rsidR="001E0E6F" w:rsidRPr="00484F78" w:rsidRDefault="001E0E6F" w:rsidP="00160D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1E0E6F" w:rsidRPr="00484F78" w:rsidRDefault="001E0E6F" w:rsidP="001E0E6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4F78">
        <w:rPr>
          <w:rFonts w:ascii="Times New Roman" w:hAnsi="Times New Roman"/>
          <w:sz w:val="24"/>
          <w:szCs w:val="24"/>
        </w:rPr>
        <w:t>М.П.                                                                                    М.П.</w:t>
      </w:r>
    </w:p>
    <w:sectPr w:rsidR="001E0E6F" w:rsidRPr="00484F78" w:rsidSect="001E0E6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02"/>
    <w:rsid w:val="00073192"/>
    <w:rsid w:val="00122A16"/>
    <w:rsid w:val="001254AF"/>
    <w:rsid w:val="00151C06"/>
    <w:rsid w:val="00160D59"/>
    <w:rsid w:val="001E0E6F"/>
    <w:rsid w:val="0020237C"/>
    <w:rsid w:val="00284E52"/>
    <w:rsid w:val="002B10B7"/>
    <w:rsid w:val="002D2BB8"/>
    <w:rsid w:val="00356838"/>
    <w:rsid w:val="00787961"/>
    <w:rsid w:val="007A180F"/>
    <w:rsid w:val="007C0A6B"/>
    <w:rsid w:val="008A4602"/>
    <w:rsid w:val="008D5EA4"/>
    <w:rsid w:val="00BB799C"/>
    <w:rsid w:val="00BC6EDA"/>
    <w:rsid w:val="00D97CD5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DD7D4"/>
  <w15:chartTrackingRefBased/>
  <w15:docId w15:val="{E2B20B33-A7C0-43BD-A2DF-28D1A2F5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22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22A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22A1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5D36EF03F67E57A358783E2F2BC5D2CF1BDC396114B8A8959CD667DCAB8DE5D9ED5BDDE6F428AACc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5D36EF03F67E57A358783E2F2BC5D2CF1BDC396114B8A8959CD667DCAB8DE5D9ED5BDDE6F428AACc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5D36EF03F67E57A358783E2F2BC5D2CF1BBC393144B8A8959CD667DACcAN" TargetMode="External"/><Relationship Id="rId5" Type="http://schemas.openxmlformats.org/officeDocument/2006/relationships/hyperlink" Target="consultantplus://offline/ref=34C5D36EF03F67E57A358783E2F2BC5D2CF1BDC396114B8A8959CD667DCAB8DE5D9ED5BDDE6F428AACcD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C5D36EF03F67E57A358783E2F2BC5D2FF7BDCB90154B8A8959CD667DCAB8DE5D9ED5BDDE6F428AACc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Лариса Алексеевна</dc:creator>
  <cp:keywords/>
  <dc:description/>
  <cp:lastModifiedBy>Павловская Лариса Алексеевна</cp:lastModifiedBy>
  <cp:revision>12</cp:revision>
  <cp:lastPrinted>2017-01-12T11:53:00Z</cp:lastPrinted>
  <dcterms:created xsi:type="dcterms:W3CDTF">2017-01-10T13:28:00Z</dcterms:created>
  <dcterms:modified xsi:type="dcterms:W3CDTF">2017-01-12T11:59:00Z</dcterms:modified>
</cp:coreProperties>
</file>